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hn-12"/>
    <w:p>
      <w:pPr>
        <w:pStyle w:val="Heading1"/>
      </w:pPr>
      <w:r>
        <w:t xml:space="preserve">Homiletics Analysis: John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John 12 is a hinge chapter — the final public act of Jesus’ ministry before he withdraws from the crowds and moves toward the cross. It opens with the anointing at Bethany (vv. 1–11), where Mary pours costly nard over Jesus’ feet while Judas objects and Lazarus’ presence continues to draw crowds and intensify the chief priests’ murderous resolve. The triumphal entry follows (vv. 12–19), with the crowds hailing Jesus as the King of Israel while the Pharisees confess their own impotence —</w:t>
      </w:r>
      <w:r>
        <w:t xml:space="preserve"> </w:t>
      </w:r>
      <w:r>
        <w:t xml:space="preserve">“the world has gone after him.”</w:t>
      </w:r>
      <w:r>
        <w:t xml:space="preserve"> </w:t>
      </w:r>
      <w:r>
        <w:t xml:space="preserve">Greeks seek Jesus (vv. 20–26), prompting his declaration that the hour has finally come, followed by the grain-of-wheat parable establishing death as the path to fruitfulness. Jesus then moves into direct engagement with his coming passion (vv. 27–36), acknowledging the anguish of the hour while refusing to ask to be saved from it, receiving the Father’s voice from heaven, and announcing that the cross will be the moment the world’s ruler is cast out and the Son draws all people to himself. The chapter closes with a final appeal and lament (vv. 37–50): the narrator reflects on Israel’s unbelief in light of Isaiah’s prophecy, acknowledges secret belief among the rulers, and records Jesus’ final public words — a concentrated statement of his identity as the sent one, the light come into the world, the Father’s voice, and the judge of the last day.</w:t>
      </w:r>
    </w:p>
    <w:p>
      <w:pPr>
        <w:pStyle w:val="BodyText"/>
      </w:pPr>
      <w:r>
        <w:rPr>
          <w:b/>
          <w:bCs/>
        </w:rPr>
        <w:t xml:space="preserve">This Text — Intent</w:t>
      </w:r>
    </w:p>
    <w:p>
      <w:pPr>
        <w:pStyle w:val="BodyText"/>
      </w:pPr>
      <w:r>
        <w:t xml:space="preserve">God is pressing his readers toward decision. The chapter does not present Jesus as one option among many but as the inescapable crisis of history — the one whose arrival forces judgment into the present, whose cross is not defeat but glorification, and whose rejection is not merely political or religious but cosmological. The hour that has been coming since chapter 2 has now arrived. The intent of the chapter is to expose the catastrophic cost of unbelief and the inexhaustible sufficiency of faith, and to push every reader off the fence of secret or partial belief into open, confessing, light-walking discipleship. The chapter’s structural movement — from extravagant devotion (Mary) through crowd enthusiasm through Greek inquiry through the voice from heaven through final public appeal — is itself an escalating summons: will you respond to this king, this death, this light, before the light withdraws?</w:t>
      </w:r>
    </w:p>
    <w:p>
      <w:r>
        <w:pict>
          <v:rect style="width:0;height:1.5pt" o:hralign="center" o:hrstd="t" o:hr="t"/>
        </w:pict>
      </w:r>
    </w:p>
    <w:p>
      <w:pPr>
        <w:pStyle w:val="FirstParagraph"/>
      </w:pPr>
      <w:r>
        <w:rPr>
          <w:b/>
          <w:bCs/>
        </w:rPr>
        <w:t xml:space="preserve">Subject Sentence:</w:t>
      </w:r>
      <w:r>
        <w:t xml:space="preserve"> </w:t>
      </w:r>
      <w:r>
        <w:t xml:space="preserve">The arrival of Jesus’ hour exposes every heart and summons the world to decision before the light withdraws.</w:t>
      </w:r>
    </w:p>
    <w:p>
      <w:r>
        <w:pict>
          <v:rect style="width:0;height:1.5pt" o:hralign="center" o:hrstd="t" o:hr="t"/>
        </w:pict>
      </w:r>
    </w:p>
    <w:p>
      <w:pPr>
        <w:pStyle w:val="FirstParagraph"/>
      </w:pPr>
      <w:r>
        <w:rPr>
          <w:b/>
          <w:bCs/>
        </w:rPr>
        <w:t xml:space="preserve">Primary Claim:</w:t>
      </w:r>
      <w:r>
        <w:t xml:space="preserve"> </w:t>
      </w:r>
      <w:r>
        <w:t xml:space="preserve">God is using this chapter to confront every reader with the irreversible crisis that Jesus’ coming creates — his cross is not his defeat but his glorification and the world’s judgment, and every form of partial, secret, or crowd-dependent response to him falls short of the faith that walks in the light while the light remains.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“drawing all people”</w:t>
      </w:r>
      <w:r>
        <w:rPr>
          <w:b/>
          <w:bCs/>
        </w:rPr>
        <w:t xml:space="preserve"> </w:t>
      </w:r>
      <w:r>
        <w:rPr>
          <w:b/>
          <w:bCs/>
        </w:rPr>
        <w:t xml:space="preserve">in verse 32</w:t>
      </w:r>
    </w:p>
    <w:p>
      <w:pPr>
        <w:pStyle w:val="BodyText"/>
      </w:pPr>
      <w:r>
        <w:t xml:space="preserve">The most contested verse in this chapter is verse 32:</w:t>
      </w:r>
      <w:r>
        <w:t xml:space="preserve"> </w:t>
      </w:r>
      <w:r>
        <w:t xml:space="preserve">“And I, when I am lifted up from the earth, will draw all people to myself.”</w:t>
      </w:r>
      <w:r>
        <w:t xml:space="preserve"> </w:t>
      </w:r>
      <w:r>
        <w:t xml:space="preserve">Arminian and universalist readings have pressed</w:t>
      </w:r>
      <w:r>
        <w:t xml:space="preserve"> </w:t>
      </w:r>
      <w:r>
        <w:t xml:space="preserve">“all people”</w:t>
      </w:r>
      <w:r>
        <w:t xml:space="preserve"> </w:t>
      </w:r>
      <w:r>
        <w:t xml:space="preserve">(πάντας) toward a universal salvific intention — either that Christ’s atonement extends to every individual without exception, or (in universalist readings) that it ultimately guarantees every person’s salvation. The Reformed reading must engage this honestly rather than flatten it.</w:t>
      </w:r>
    </w:p>
    <w:p>
      <w:pPr>
        <w:pStyle w:val="BodyText"/>
      </w:pPr>
      <w:r>
        <w:t xml:space="preserve">The immediate context resolves much of the difficulty. The catalyst for the</w:t>
      </w:r>
      <w:r>
        <w:t xml:space="preserve"> </w:t>
      </w:r>
      <w:r>
        <w:t xml:space="preserve">“hour has come”</w:t>
      </w:r>
      <w:r>
        <w:t xml:space="preserve"> </w:t>
      </w:r>
      <w:r>
        <w:t xml:space="preserve">declaration is the arrival of Greeks (vv. 20–22) — Gentiles seeking Jesus. The</w:t>
      </w:r>
      <w:r>
        <w:t xml:space="preserve"> </w:t>
      </w:r>
      <w:r>
        <w:t xml:space="preserve">“all”</w:t>
      </w:r>
      <w:r>
        <w:t xml:space="preserve"> </w:t>
      </w:r>
      <w:r>
        <w:t xml:space="preserve">in verse 32 is best read as</w:t>
      </w:r>
      <w:r>
        <w:t xml:space="preserve"> </w:t>
      </w:r>
      <w:r>
        <w:t xml:space="preserve">“all without distinction”</w:t>
      </w:r>
      <w:r>
        <w:t xml:space="preserve"> </w:t>
      </w:r>
      <w:r>
        <w:t xml:space="preserve">(Jews and Gentiles alike) rather than</w:t>
      </w:r>
      <w:r>
        <w:t xml:space="preserve"> </w:t>
      </w:r>
      <w:r>
        <w:t xml:space="preserve">“all without exception”</w:t>
      </w:r>
      <w:r>
        <w:t xml:space="preserve"> </w:t>
      </w:r>
      <w:r>
        <w:t xml:space="preserve">(every individual person). This reading is confirmed by the grain-of-wheat parable’s logic (one grain dies, much fruit — implying genuine gathering of many, not universal guarantee), by the immediately surrounding context of unbelief and hardening (vv. 37–41), and by John’s consistent use of</w:t>
      </w:r>
      <w:r>
        <w:t xml:space="preserve"> </w:t>
      </w:r>
      <w:r>
        <w:t xml:space="preserve">“all”</w:t>
      </w:r>
      <w:r>
        <w:t xml:space="preserve"> </w:t>
      </w:r>
      <w:r>
        <w:t xml:space="preserve">language in the context of the ingathering of God’s people from every nation (cf. John 10:16; 11:52). The Arminian reading should be acknowledged for rightly resisting a Reformed misreading that would shrink</w:t>
      </w:r>
      <w:r>
        <w:t xml:space="preserve"> </w:t>
      </w:r>
      <w:r>
        <w:t xml:space="preserve">“all”</w:t>
      </w:r>
      <w:r>
        <w:t xml:space="preserve"> </w:t>
      </w:r>
      <w:r>
        <w:t xml:space="preserve">to mean only the elect without remainder — the verse does carry the force of cosmic scope. But the Reformed reading is preferred: it is all-encompassing in its reach across ethnic and national boundaries, not all-guaranteeing in its individual application.</w:t>
      </w:r>
    </w:p>
    <w:p>
      <w:pPr>
        <w:pStyle w:val="BodyText"/>
      </w:pPr>
      <w:r>
        <w:rPr>
          <w:b/>
          <w:bCs/>
        </w:rPr>
        <w:t xml:space="preserve">The hardening of Israel (vv. 37–41)</w:t>
      </w:r>
    </w:p>
    <w:p>
      <w:pPr>
        <w:pStyle w:val="BodyText"/>
      </w:pPr>
      <w:r>
        <w:t xml:space="preserve">The narrator’s citation of Isaiah 6 and Isaiah 53 in verses 38–41 raises the question of divine hardening and human responsibility. Some traditions (particularly Arminian) read the hardening as God’s response to prior human rejection — he hardens those who have already chosen to disbelieve. This reading attempts to preserve human freedom and removes any suggestion that God is the active agent in spiritual blindness. The Reformed reading, following John’s own framing, is that both are true simultaneously and the text does not subordinate one to the other: the people could not believe (v. 39, divine sovereignty) and would not believe (v. 37, human responsibility). Isaiah’s vision of the LORD in his glory (v. 41, which John identifies with Christ) establishes that the same divine majesty that sustains the covenant also, in judicial function, confirms hardened hearts in their trajectory. This is not arbitrary — it comes at the end of sustained public ministry and rejection — but it is genuinely divine action, not merely divine permission. This reading should be preferred because it follows the text’s own grammar (</w:t>
      </w:r>
      <w:r>
        <w:rPr>
          <w:i/>
          <w:iCs/>
        </w:rPr>
        <w:t xml:space="preserve">διὰ τοῦτο οὐκ ἠδύναντο πιστεύειν</w:t>
      </w:r>
      <w:r>
        <w:t xml:space="preserve"> </w:t>
      </w:r>
      <w:r>
        <w:t xml:space="preserve">—</w:t>
      </w:r>
      <w:r>
        <w:t xml:space="preserve"> </w:t>
      </w:r>
      <w:r>
        <w:t xml:space="preserve">“for this reason they were not able to believe”</w:t>
      </w:r>
      <w:r>
        <w:t xml:space="preserve">) and because it coheres with John’s broader theological framework of election and unbelief (cf. John 6:44, 65; 8:43–47; 10:26).</w:t>
      </w:r>
    </w:p>
    <w:p>
      <w:pPr>
        <w:pStyle w:val="BodyText"/>
      </w:pPr>
      <w:r>
        <w:rPr>
          <w:b/>
          <w:bCs/>
        </w:rPr>
        <w:t xml:space="preserve">The</w:t>
      </w:r>
      <w:r>
        <w:rPr>
          <w:b/>
          <w:bCs/>
        </w:rPr>
        <w:t xml:space="preserve"> </w:t>
      </w:r>
      <w:r>
        <w:rPr>
          <w:b/>
          <w:bCs/>
        </w:rPr>
        <w:t xml:space="preserve">“secret believers”</w:t>
      </w:r>
      <w:r>
        <w:rPr>
          <w:b/>
          <w:bCs/>
        </w:rPr>
        <w:t xml:space="preserve"> </w:t>
      </w:r>
      <w:r>
        <w:rPr>
          <w:b/>
          <w:bCs/>
        </w:rPr>
        <w:t xml:space="preserve">among the rulers (vv. 42–43)</w:t>
      </w:r>
    </w:p>
    <w:p>
      <w:pPr>
        <w:pStyle w:val="BodyText"/>
      </w:pPr>
      <w:r>
        <w:t xml:space="preserve">Verses 42–43 acknowledge that</w:t>
      </w:r>
      <w:r>
        <w:t xml:space="preserve"> </w:t>
      </w:r>
      <w:r>
        <w:t xml:space="preserve">“many even of the authorities believed in him, but for fear of the Pharisees they did not confess it, so that they would not be put out of the synagogue; for they loved the glory that comes from man more than the glory that comes from God.”</w:t>
      </w:r>
      <w:r>
        <w:t xml:space="preserve"> </w:t>
      </w:r>
      <w:r>
        <w:t xml:space="preserve">Some preaching traditions treat this as genuine saving faith that simply needs to grow in courage — an affirmation of the possibility of quiet, private faith that God accepts. This reading misses the chapter’s entire rhetorical thrust. John does not present these</w:t>
      </w:r>
      <w:r>
        <w:t xml:space="preserve"> </w:t>
      </w:r>
      <w:r>
        <w:t xml:space="preserve">“secret believers”</w:t>
      </w:r>
      <w:r>
        <w:t xml:space="preserve"> </w:t>
      </w:r>
      <w:r>
        <w:t xml:space="preserve">as an encouragement but as a warning. The contrast with Mary’s extravagance (v. 3), with the grain-of-wheat’s self-abandonment (v. 24), and with Jesus’ own willingness to face the hour (v. 27) is deliberate. Loving the glory that comes from man more than the glory that comes from God is precisely the idol-structure Jesus is confronting throughout this chapter. These rulers are not commended; they are exhibit A of the inadequate response the chapter refuses to accept. The pitfall of affirming</w:t>
      </w:r>
      <w:r>
        <w:t xml:space="preserve"> </w:t>
      </w:r>
      <w:r>
        <w:t xml:space="preserve">“secret faith”</w:t>
      </w:r>
      <w:r>
        <w:t xml:space="preserve"> </w:t>
      </w:r>
      <w:r>
        <w:t xml:space="preserve">must be explicitly flagged in preaching this passage.</w:t>
      </w:r>
    </w:p>
    <w:p>
      <w:pPr>
        <w:pStyle w:val="BodyText"/>
      </w:pPr>
      <w:r>
        <w:rPr>
          <w:b/>
          <w:bCs/>
        </w:rPr>
        <w:t xml:space="preserve">The anointing — waste or worship?</w:t>
      </w:r>
    </w:p>
    <w:p>
      <w:pPr>
        <w:pStyle w:val="BodyText"/>
      </w:pPr>
      <w:r>
        <w:t xml:space="preserve">The Judas objection (v. 5) raises the question of stewardship versus devotion. Some preaching traditions, especially in socially engaged or progressive contexts, use Judas’ logic sympathetically — was Mary’s act proportionate? Should costly resources be given directly to Christ when the poor are present? Jesus’ rebuke (</w:t>
      </w:r>
      <w:r>
        <w:t xml:space="preserve">“Leave her alone”</w:t>
      </w:r>
      <w:r>
        <w:t xml:space="preserve">) does not engage the economics — it reframes the question entirely. Mary’s act is eschatological: she has anointed Jesus for his burial (v. 7). The</w:t>
      </w:r>
      <w:r>
        <w:t xml:space="preserve"> </w:t>
      </w:r>
      <w:r>
        <w:t xml:space="preserve">“always having the poor with you”</w:t>
      </w:r>
      <w:r>
        <w:t xml:space="preserve"> </w:t>
      </w:r>
      <w:r>
        <w:t xml:space="preserve">statement is not a dismissal of poverty but a declaration that Jesus is the unrepeatable event in the room. This reading should be preferred because it follows Jesus’ own interpretive key (v. 7) and because it prevents both the moralistic reduction (Mary should have done more practical good) and the sentimental reduction (her love was just a nice gesture). It was prophetic preparation for the death at the center of the chapter.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53:1 / Isaiah 6:10</w:t>
      </w:r>
      <w:r>
        <w:t xml:space="preserve"> </w:t>
      </w:r>
      <w:r>
        <w:t xml:space="preserve">(cited in John 12:38–41): John explicitly grounds Israel’s unbelief and divine hardening in Isaiah’s prophetic vision of the suffering servant and the LORD’s glory, identifying both with Christ — establishing that Jesus’ rejection was not historical accident but covenantally foretold, and that the one Israel rejected is the very LORD Isaiah saw enthroned.</w:t>
      </w:r>
    </w:p>
    <w:p>
      <w:pPr>
        <w:numPr>
          <w:ilvl w:val="0"/>
          <w:numId w:val="1001"/>
        </w:numPr>
      </w:pPr>
      <w:r>
        <w:rPr>
          <w:b/>
          <w:bCs/>
        </w:rPr>
        <w:t xml:space="preserve">Psalm 118:25–26</w:t>
      </w:r>
      <w:r>
        <w:t xml:space="preserve"> </w:t>
      </w:r>
      <w:r>
        <w:t xml:space="preserve">(cited in John 12:13): The triumphal entry crowd’s shout (</w:t>
      </w:r>
      <w:r>
        <w:t xml:space="preserve">“Hosanna! Blessed is he who comes in the name of the Lord!”</w:t>
      </w:r>
      <w:r>
        <w:t xml:space="preserve">) draws on the great Hallel psalm, connecting Jesus’ entry to the eschatological hope of Israel’s covenant king — he arrives as the one the psalm anticipated, entering not to establish a political throne but to accomplish what the psalm’s temple pilgrimage foreshadows.</w:t>
      </w:r>
    </w:p>
    <w:p>
      <w:pPr>
        <w:numPr>
          <w:ilvl w:val="0"/>
          <w:numId w:val="1001"/>
        </w:numPr>
      </w:pPr>
      <w:r>
        <w:rPr>
          <w:b/>
          <w:bCs/>
        </w:rPr>
        <w:t xml:space="preserve">Genesis 3:15 / Revelation 12:9–10</w:t>
      </w:r>
      <w:r>
        <w:t xml:space="preserve">: The</w:t>
      </w:r>
      <w:r>
        <w:t xml:space="preserve"> </w:t>
      </w:r>
      <w:r>
        <w:t xml:space="preserve">“ruler of this world cast out”</w:t>
      </w:r>
      <w:r>
        <w:t xml:space="preserve"> </w:t>
      </w:r>
      <w:r>
        <w:t xml:space="preserve">(John 12:31) picks up the proto-evangelium and the cosmic battle thread running through Scripture — the cross is not merely human transaction but the decisive defeat of the serpent, the event the entire canon has been moving toward.</w:t>
      </w:r>
    </w:p>
    <w:p>
      <w:pPr>
        <w:numPr>
          <w:ilvl w:val="0"/>
          <w:numId w:val="1001"/>
        </w:numPr>
      </w:pPr>
      <w:r>
        <w:rPr>
          <w:b/>
          <w:bCs/>
        </w:rPr>
        <w:t xml:space="preserve">John 3:17–21</w:t>
      </w:r>
      <w:r>
        <w:t xml:space="preserve">: Jesus’ language of light, darkness, judgment, and coming into the world (John 12:44–50) directly echoes the Nicodemus discourse — establishing that the crisis of decision Jesus announces publicly in chapter 12 is the same crisis he named privately in chapter 3. The chapter’s conclusion is the public culmination of what Jesus declared to one man at night.</w:t>
      </w:r>
    </w:p>
    <w:p>
      <w:pPr>
        <w:numPr>
          <w:ilvl w:val="0"/>
          <w:numId w:val="1001"/>
        </w:numPr>
      </w:pPr>
      <w:r>
        <w:rPr>
          <w:b/>
          <w:bCs/>
        </w:rPr>
        <w:t xml:space="preserve">Philippians 2:6–11</w:t>
      </w:r>
      <w:r>
        <w:t xml:space="preserve">: The grain-of-wheat parable’s death-to-fruitfulness logic (John 12:24) and Jesus’ declared path to glorification through the cross correspond to the Philippian Christ-hymn’s movement from self-emptying to exaltation — establishing that John 12 is not unique but part of the canonical portrait of cruciform glory.</w:t>
      </w:r>
    </w:p>
    <w:p>
      <w:r>
        <w:pict>
          <v:rect style="width:0;height:1.5pt" o:hralign="center" o:hrstd="t" o:hr="t"/>
        </w:pict>
      </w:r>
    </w:p>
    <w:p>
      <w:pPr>
        <w:pStyle w:val="FirstParagraph"/>
      </w:pPr>
      <w:r>
        <w:rPr>
          <w:b/>
          <w:bCs/>
        </w:rPr>
        <w:t xml:space="preserve">Aim:</w:t>
      </w:r>
      <w:r>
        <w:t xml:space="preserve"> </w:t>
      </w:r>
      <w:r>
        <w:t xml:space="preserve">To press readers past every form of partial, crowd-dependent, or secretly managed response to Jesus and toward the open, confessing, light-walking faith the chapter demands — with the cross as both the grounds and the model of that response.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Six days before Passover; Jesus arrives in Bethany; Lazarus at table; Martha serves</w:t>
            </w:r>
          </w:p>
        </w:tc>
        <w:tc>
          <w:tcPr/>
          <w:p>
            <w:pPr>
              <w:pStyle w:val="Compact"/>
            </w:pPr>
            <w:r>
              <w:t xml:space="preserve">Temporal marker anchors this to the Passion week; Lazarus’ presence is a living provocation</w:t>
            </w:r>
          </w:p>
        </w:tc>
      </w:tr>
      <w:tr>
        <w:tc>
          <w:tcPr/>
          <w:p>
            <w:pPr>
              <w:pStyle w:val="Compact"/>
            </w:pPr>
            <w:r>
              <w:t xml:space="preserve">3</w:t>
            </w:r>
          </w:p>
        </w:tc>
        <w:tc>
          <w:tcPr/>
          <w:p>
            <w:pPr>
              <w:pStyle w:val="Compact"/>
            </w:pPr>
            <w:r>
              <w:t xml:space="preserve">Mary anoints Jesus’ feet with costly nard; wipes with her hair; house filled with fragrance</w:t>
            </w:r>
          </w:p>
        </w:tc>
        <w:tc>
          <w:tcPr/>
          <w:p>
            <w:pPr>
              <w:pStyle w:val="Compact"/>
            </w:pPr>
            <w:r>
              <w:t xml:space="preserve">Extravagant, prophetic, eschatological act; physical posture of worship at the feet</w:t>
            </w:r>
          </w:p>
        </w:tc>
      </w:tr>
      <w:tr>
        <w:tc>
          <w:tcPr/>
          <w:p>
            <w:pPr>
              <w:pStyle w:val="Compact"/>
            </w:pPr>
            <w:r>
              <w:t xml:space="preserve">4–6</w:t>
            </w:r>
          </w:p>
        </w:tc>
        <w:tc>
          <w:tcPr/>
          <w:p>
            <w:pPr>
              <w:pStyle w:val="Compact"/>
            </w:pPr>
            <w:r>
              <w:t xml:space="preserve">Judas objects: 300 denarii could be given to the poor; narrator notes Judas was a thief</w:t>
            </w:r>
          </w:p>
        </w:tc>
        <w:tc>
          <w:tcPr/>
          <w:p>
            <w:pPr>
              <w:pStyle w:val="Compact"/>
            </w:pPr>
            <w:r>
              <w:t xml:space="preserve">John strips Judas’ objection of any legitimate moral force — it was greed, not stewardship</w:t>
            </w:r>
          </w:p>
        </w:tc>
      </w:tr>
      <w:tr>
        <w:tc>
          <w:tcPr/>
          <w:p>
            <w:pPr>
              <w:pStyle w:val="Compact"/>
            </w:pPr>
            <w:r>
              <w:t xml:space="preserve">7–8</w:t>
            </w:r>
          </w:p>
        </w:tc>
        <w:tc>
          <w:tcPr/>
          <w:p>
            <w:pPr>
              <w:pStyle w:val="Compact"/>
            </w:pPr>
            <w:r>
              <w:t xml:space="preserve">Jesus defends Mary: she has kept it for his burial; poor are always with you</w:t>
            </w:r>
          </w:p>
        </w:tc>
        <w:tc>
          <w:tcPr/>
          <w:p>
            <w:pPr>
              <w:pStyle w:val="Compact"/>
            </w:pPr>
            <w:r>
              <w:t xml:space="preserve">Reframes the act as prophetic preparation; Jesus as the unrepeatable event in the room</w:t>
            </w:r>
          </w:p>
        </w:tc>
      </w:tr>
      <w:tr>
        <w:tc>
          <w:tcPr/>
          <w:p>
            <w:pPr>
              <w:pStyle w:val="Compact"/>
            </w:pPr>
            <w:r>
              <w:t xml:space="preserve">9–11</w:t>
            </w:r>
          </w:p>
        </w:tc>
        <w:tc>
          <w:tcPr/>
          <w:p>
            <w:pPr>
              <w:pStyle w:val="Compact"/>
            </w:pPr>
            <w:r>
              <w:t xml:space="preserve">Large crowd comes to see both Jesus and Lazarus; chief priests plot to kill Lazarus too</w:t>
            </w:r>
          </w:p>
        </w:tc>
        <w:tc>
          <w:tcPr/>
          <w:p>
            <w:pPr>
              <w:pStyle w:val="Compact"/>
            </w:pPr>
            <w:r>
              <w:t xml:space="preserve">Lazarus as living evidence becomes a threat; the resurrection sign generates both faith and murderous resolve</w:t>
            </w:r>
          </w:p>
        </w:tc>
      </w:tr>
      <w:tr>
        <w:tc>
          <w:tcPr/>
          <w:p>
            <w:pPr>
              <w:pStyle w:val="Compact"/>
            </w:pPr>
            <w:r>
              <w:t xml:space="preserve">12–13</w:t>
            </w:r>
          </w:p>
        </w:tc>
        <w:tc>
          <w:tcPr/>
          <w:p>
            <w:pPr>
              <w:pStyle w:val="Compact"/>
            </w:pPr>
            <w:r>
              <w:t xml:space="preserve">Next day, crowd hears Jesus is coming; they take palm branches and cry</w:t>
            </w:r>
            <w:r>
              <w:t xml:space="preserve"> </w:t>
            </w:r>
            <w:r>
              <w:t xml:space="preserve">“Hosanna! Blessed is he who comes in the name of the Lord! — the King of Israel!”</w:t>
            </w:r>
          </w:p>
        </w:tc>
        <w:tc>
          <w:tcPr/>
          <w:p>
            <w:pPr>
              <w:pStyle w:val="Compact"/>
            </w:pPr>
            <w:r>
              <w:t xml:space="preserve">Psalm 118 citation; crowd frames Jesus as messianic king; but their conception is political/military</w:t>
            </w:r>
          </w:p>
        </w:tc>
      </w:tr>
      <w:tr>
        <w:tc>
          <w:tcPr/>
          <w:p>
            <w:pPr>
              <w:pStyle w:val="Compact"/>
            </w:pPr>
            <w:r>
              <w:t xml:space="preserve">14–15</w:t>
            </w:r>
          </w:p>
        </w:tc>
        <w:tc>
          <w:tcPr/>
          <w:p>
            <w:pPr>
              <w:pStyle w:val="Compact"/>
            </w:pPr>
            <w:r>
              <w:t xml:space="preserve">Jesus finds a donkey; fulfillment of Zechariah 9:9 —</w:t>
            </w:r>
            <w:r>
              <w:t xml:space="preserve"> </w:t>
            </w:r>
            <w:r>
              <w:t xml:space="preserve">“Fear not, daughter of Zion; behold, your king is coming, sitting on a donkey’s colt”</w:t>
            </w:r>
          </w:p>
        </w:tc>
        <w:tc>
          <w:tcPr/>
          <w:p>
            <w:pPr>
              <w:pStyle w:val="Compact"/>
            </w:pPr>
            <w:r>
              <w:t xml:space="preserve">Donkey not warhorse: the king comes in humility, not conquest; the disciples understood this only after glorification</w:t>
            </w:r>
          </w:p>
        </w:tc>
      </w:tr>
      <w:tr>
        <w:tc>
          <w:tcPr/>
          <w:p>
            <w:pPr>
              <w:pStyle w:val="Compact"/>
            </w:pPr>
            <w:r>
              <w:t xml:space="preserve">16</w:t>
            </w:r>
          </w:p>
        </w:tc>
        <w:tc>
          <w:tcPr/>
          <w:p>
            <w:pPr>
              <w:pStyle w:val="Compact"/>
            </w:pPr>
            <w:r>
              <w:t xml:space="preserve">Disciples did not understand at first; after glorification they remembered</w:t>
            </w:r>
          </w:p>
        </w:tc>
        <w:tc>
          <w:tcPr/>
          <w:p>
            <w:pPr>
              <w:pStyle w:val="Compact"/>
            </w:pPr>
            <w:r>
              <w:t xml:space="preserve">Key Johannine note: post-resurrection retrospection unlocks meaning; the cross is the hermeneutical key</w:t>
            </w:r>
          </w:p>
        </w:tc>
      </w:tr>
      <w:tr>
        <w:tc>
          <w:tcPr/>
          <w:p>
            <w:pPr>
              <w:pStyle w:val="Compact"/>
            </w:pPr>
            <w:r>
              <w:t xml:space="preserve">17–19</w:t>
            </w:r>
          </w:p>
        </w:tc>
        <w:tc>
          <w:tcPr/>
          <w:p>
            <w:pPr>
              <w:pStyle w:val="Compact"/>
            </w:pPr>
            <w:r>
              <w:t xml:space="preserve">Crowd testifies to the Lazarus sign; Pharisees despair —</w:t>
            </w:r>
            <w:r>
              <w:t xml:space="preserve"> </w:t>
            </w:r>
            <w:r>
              <w:t xml:space="preserve">“the world has gone after him”</w:t>
            </w:r>
          </w:p>
        </w:tc>
        <w:tc>
          <w:tcPr/>
          <w:p>
            <w:pPr>
              <w:pStyle w:val="Compact"/>
            </w:pPr>
            <w:r>
              <w:t xml:space="preserve">Irony:</w:t>
            </w:r>
            <w:r>
              <w:t xml:space="preserve"> </w:t>
            </w:r>
            <w:r>
              <w:t xml:space="preserve">“the world”</w:t>
            </w:r>
            <w:r>
              <w:t xml:space="preserve"> </w:t>
            </w:r>
            <w:r>
              <w:t xml:space="preserve">going after him is about to become literally true (v. 32); Pharisees speak better than they know</w:t>
            </w:r>
          </w:p>
        </w:tc>
      </w:tr>
      <w:tr>
        <w:tc>
          <w:tcPr/>
          <w:p>
            <w:pPr>
              <w:pStyle w:val="Compact"/>
            </w:pPr>
            <w:r>
              <w:t xml:space="preserve">20–22</w:t>
            </w:r>
          </w:p>
        </w:tc>
        <w:tc>
          <w:tcPr/>
          <w:p>
            <w:pPr>
              <w:pStyle w:val="Compact"/>
            </w:pPr>
            <w:r>
              <w:t xml:space="preserve">Greeks come to Philip wanting to see Jesus; Philip tells Andrew; together they tell Jesus</w:t>
            </w:r>
          </w:p>
        </w:tc>
        <w:tc>
          <w:tcPr/>
          <w:p>
            <w:pPr>
              <w:pStyle w:val="Compact"/>
            </w:pPr>
            <w:r>
              <w:t xml:space="preserve">Arrival of Gentiles signals the hour; the ingathering of</w:t>
            </w:r>
            <w:r>
              <w:t xml:space="preserve"> </w:t>
            </w:r>
            <w:r>
              <w:t xml:space="preserve">“all people”</w:t>
            </w:r>
            <w:r>
              <w:t xml:space="preserve"> </w:t>
            </w:r>
            <w:r>
              <w:t xml:space="preserve">(v. 32) begins</w:t>
            </w:r>
          </w:p>
        </w:tc>
      </w:tr>
      <w:tr>
        <w:tc>
          <w:tcPr/>
          <w:p>
            <w:pPr>
              <w:pStyle w:val="Compact"/>
            </w:pPr>
            <w:r>
              <w:t xml:space="preserve">23</w:t>
            </w:r>
          </w:p>
        </w:tc>
        <w:tc>
          <w:tcPr/>
          <w:p>
            <w:pPr>
              <w:pStyle w:val="Compact"/>
            </w:pPr>
            <w:r>
              <w:t xml:space="preserve">“The hour has come for the Son of Man to be glorified”</w:t>
            </w:r>
          </w:p>
        </w:tc>
        <w:tc>
          <w:tcPr/>
          <w:p>
            <w:pPr>
              <w:pStyle w:val="Compact"/>
            </w:pPr>
            <w:r>
              <w:t xml:space="preserve">The</w:t>
            </w:r>
            <w:r>
              <w:t xml:space="preserve"> </w:t>
            </w:r>
            <w:r>
              <w:t xml:space="preserve">“hour”</w:t>
            </w:r>
            <w:r>
              <w:t xml:space="preserve"> </w:t>
            </w:r>
            <w:r>
              <w:t xml:space="preserve">Jesus deflected at Cana (2:4), in Jerusalem (7:30; 8:20), has now arrived</w:t>
            </w:r>
          </w:p>
        </w:tc>
      </w:tr>
      <w:tr>
        <w:tc>
          <w:tcPr/>
          <w:p>
            <w:pPr>
              <w:pStyle w:val="Compact"/>
            </w:pPr>
            <w:r>
              <w:t xml:space="preserve">24</w:t>
            </w:r>
          </w:p>
        </w:tc>
        <w:tc>
          <w:tcPr/>
          <w:p>
            <w:pPr>
              <w:pStyle w:val="Compact"/>
            </w:pPr>
            <w:r>
              <w:t xml:space="preserve">Grain-of-wheat parable: unless the grain falls and dies, it remains alone; if it dies, it bears much fruit</w:t>
            </w:r>
          </w:p>
        </w:tc>
        <w:tc>
          <w:tcPr/>
          <w:p>
            <w:pPr>
              <w:pStyle w:val="Compact"/>
            </w:pPr>
            <w:r>
              <w:t xml:space="preserve">The logic of cruciform fruitfulness; death is not the end of the mission but its mechanism</w:t>
            </w:r>
          </w:p>
        </w:tc>
      </w:tr>
      <w:tr>
        <w:tc>
          <w:tcPr/>
          <w:p>
            <w:pPr>
              <w:pStyle w:val="Compact"/>
            </w:pPr>
            <w:r>
              <w:t xml:space="preserve">25–26</w:t>
            </w:r>
          </w:p>
        </w:tc>
        <w:tc>
          <w:tcPr/>
          <w:p>
            <w:pPr>
              <w:pStyle w:val="Compact"/>
            </w:pPr>
            <w:r>
              <w:t xml:space="preserve">Whoever loves his life will lose it; whoever hates his life will keep it; the servant follows Jesus into death and the Father honors him</w:t>
            </w:r>
          </w:p>
        </w:tc>
        <w:tc>
          <w:tcPr/>
          <w:p>
            <w:pPr>
              <w:pStyle w:val="Compact"/>
            </w:pPr>
            <w:r>
              <w:t xml:space="preserve">Discipleship is patterned after the grain-of-wheat: self-death is the path of fruitfulness for the follower as well</w:t>
            </w:r>
          </w:p>
        </w:tc>
      </w:tr>
      <w:tr>
        <w:tc>
          <w:tcPr/>
          <w:p>
            <w:pPr>
              <w:pStyle w:val="Compact"/>
            </w:pPr>
            <w:r>
              <w:t xml:space="preserve">27</w:t>
            </w:r>
          </w:p>
        </w:tc>
        <w:tc>
          <w:tcPr/>
          <w:p>
            <w:pPr>
              <w:pStyle w:val="Compact"/>
            </w:pPr>
            <w:r>
              <w:t xml:space="preserve">“Now is my soul troubled. And what shall I say?</w:t>
            </w:r>
            <w:r>
              <w:t xml:space="preserve"> </w:t>
            </w:r>
            <w:r>
              <w:t xml:space="preserve">‘Father, save me from this hour’</w:t>
            </w:r>
            <w:r>
              <w:t xml:space="preserve">? But for this purpose I have come to this hour”</w:t>
            </w:r>
          </w:p>
        </w:tc>
        <w:tc>
          <w:tcPr/>
          <w:p>
            <w:pPr>
              <w:pStyle w:val="Compact"/>
            </w:pPr>
            <w:r>
              <w:t xml:space="preserve">Gethsemane anticipation; Jesus’ anguish is real; his resolve is total; the cross is not forced on him — he chooses it</w:t>
            </w:r>
          </w:p>
        </w:tc>
      </w:tr>
      <w:tr>
        <w:tc>
          <w:tcPr/>
          <w:p>
            <w:pPr>
              <w:pStyle w:val="Compact"/>
            </w:pPr>
            <w:r>
              <w:t xml:space="preserve">28a</w:t>
            </w:r>
          </w:p>
        </w:tc>
        <w:tc>
          <w:tcPr/>
          <w:p>
            <w:pPr>
              <w:pStyle w:val="Compact"/>
            </w:pPr>
            <w:r>
              <w:t xml:space="preserve">“Father, glorify your name”</w:t>
            </w:r>
          </w:p>
        </w:tc>
        <w:tc>
          <w:tcPr/>
          <w:p>
            <w:pPr>
              <w:pStyle w:val="Compact"/>
            </w:pPr>
            <w:r>
              <w:t xml:space="preserve">The prayer of the hour: not deliverance but glorification; Jesus defines glory through the cross</w:t>
            </w:r>
          </w:p>
        </w:tc>
      </w:tr>
      <w:tr>
        <w:tc>
          <w:tcPr/>
          <w:p>
            <w:pPr>
              <w:pStyle w:val="Compact"/>
            </w:pPr>
            <w:r>
              <w:t xml:space="preserve">28b</w:t>
            </w:r>
          </w:p>
        </w:tc>
        <w:tc>
          <w:tcPr/>
          <w:p>
            <w:pPr>
              <w:pStyle w:val="Compact"/>
            </w:pPr>
            <w:r>
              <w:t xml:space="preserve">Voice from heaven:</w:t>
            </w:r>
            <w:r>
              <w:t xml:space="preserve"> </w:t>
            </w:r>
            <w:r>
              <w:t xml:space="preserve">“I have glorified it, and I will glorify it again”</w:t>
            </w:r>
          </w:p>
        </w:tc>
        <w:tc>
          <w:tcPr/>
          <w:p>
            <w:pPr>
              <w:pStyle w:val="Compact"/>
            </w:pPr>
            <w:r>
              <w:t xml:space="preserve">The Father ratifies the cross as the instrument of glory; the crowd hears and misinterprets</w:t>
            </w:r>
          </w:p>
        </w:tc>
      </w:tr>
      <w:tr>
        <w:tc>
          <w:tcPr/>
          <w:p>
            <w:pPr>
              <w:pStyle w:val="Compact"/>
            </w:pPr>
            <w:r>
              <w:t xml:space="preserve">29–30</w:t>
            </w:r>
          </w:p>
        </w:tc>
        <w:tc>
          <w:tcPr/>
          <w:p>
            <w:pPr>
              <w:pStyle w:val="Compact"/>
            </w:pPr>
            <w:r>
              <w:t xml:space="preserve">Crowd interprets the voice as thunder or an angel; Jesus says it came for their sake, not his</w:t>
            </w:r>
          </w:p>
        </w:tc>
        <w:tc>
          <w:tcPr/>
          <w:p>
            <w:pPr>
              <w:pStyle w:val="Compact"/>
            </w:pPr>
            <w:r>
              <w:t xml:space="preserve">The voice addresses the witnesses; their misinterpretation is part of the judgment dynamic of the chapter</w:t>
            </w:r>
          </w:p>
        </w:tc>
      </w:tr>
      <w:tr>
        <w:tc>
          <w:tcPr/>
          <w:p>
            <w:pPr>
              <w:pStyle w:val="Compact"/>
            </w:pPr>
            <w:r>
              <w:t xml:space="preserve">31</w:t>
            </w:r>
          </w:p>
        </w:tc>
        <w:tc>
          <w:tcPr/>
          <w:p>
            <w:pPr>
              <w:pStyle w:val="Compact"/>
            </w:pPr>
            <w:r>
              <w:t xml:space="preserve">“Now is the judgment of this world; now will the ruler of this world be cast out”</w:t>
            </w:r>
          </w:p>
        </w:tc>
        <w:tc>
          <w:tcPr/>
          <w:p>
            <w:pPr>
              <w:pStyle w:val="Compact"/>
            </w:pPr>
            <w:r>
              <w:t xml:space="preserve">The cross as cosmic judgment and cosmic defeat of Satan;</w:t>
            </w:r>
            <w:r>
              <w:t xml:space="preserve"> </w:t>
            </w:r>
            <w:r>
              <w:t xml:space="preserve">“now”</w:t>
            </w:r>
            <w:r>
              <w:t xml:space="preserve"> </w:t>
            </w:r>
            <w:r>
              <w:t xml:space="preserve">— the eschatological moment has arrived</w:t>
            </w:r>
          </w:p>
        </w:tc>
      </w:tr>
      <w:tr>
        <w:tc>
          <w:tcPr/>
          <w:p>
            <w:pPr>
              <w:pStyle w:val="Compact"/>
            </w:pPr>
            <w:r>
              <w:t xml:space="preserve">32</w:t>
            </w:r>
          </w:p>
        </w:tc>
        <w:tc>
          <w:tcPr/>
          <w:p>
            <w:pPr>
              <w:pStyle w:val="Compact"/>
            </w:pPr>
            <w:r>
              <w:t xml:space="preserve">“And I, when I am lifted up from the earth, will draw all people to myself”</w:t>
            </w:r>
          </w:p>
        </w:tc>
        <w:tc>
          <w:tcPr/>
          <w:p>
            <w:pPr>
              <w:pStyle w:val="Compact"/>
            </w:pPr>
            <w:r>
              <w:t xml:space="preserve">Crucifixion as the gravitational center of the new creation;</w:t>
            </w:r>
            <w:r>
              <w:t xml:space="preserve"> </w:t>
            </w:r>
            <w:r>
              <w:t xml:space="preserve">“lifted up”</w:t>
            </w:r>
            <w:r>
              <w:t xml:space="preserve"> </w:t>
            </w:r>
            <w:r>
              <w:t xml:space="preserve">is both execution and exaltation</w:t>
            </w:r>
          </w:p>
        </w:tc>
      </w:tr>
      <w:tr>
        <w:tc>
          <w:tcPr/>
          <w:p>
            <w:pPr>
              <w:pStyle w:val="Compact"/>
            </w:pPr>
            <w:r>
              <w:t xml:space="preserve">33</w:t>
            </w:r>
          </w:p>
        </w:tc>
        <w:tc>
          <w:tcPr/>
          <w:p>
            <w:pPr>
              <w:pStyle w:val="Compact"/>
            </w:pPr>
            <w:r>
              <w:t xml:space="preserve">Narrator explains</w:t>
            </w:r>
            <w:r>
              <w:t xml:space="preserve"> </w:t>
            </w:r>
            <w:r>
              <w:t xml:space="preserve">“lifted up”</w:t>
            </w:r>
            <w:r>
              <w:t xml:space="preserve"> </w:t>
            </w:r>
            <w:r>
              <w:t xml:space="preserve">signifies the kind of death he would die</w:t>
            </w:r>
          </w:p>
        </w:tc>
        <w:tc>
          <w:tcPr/>
          <w:p>
            <w:pPr>
              <w:pStyle w:val="Compact"/>
            </w:pPr>
            <w:r>
              <w:t xml:space="preserve">John’s own interpretive note: crucifixion, not mere elevation</w:t>
            </w:r>
          </w:p>
        </w:tc>
      </w:tr>
      <w:tr>
        <w:tc>
          <w:tcPr/>
          <w:p>
            <w:pPr>
              <w:pStyle w:val="Compact"/>
            </w:pPr>
            <w:r>
              <w:t xml:space="preserve">34</w:t>
            </w:r>
          </w:p>
        </w:tc>
        <w:tc>
          <w:tcPr/>
          <w:p>
            <w:pPr>
              <w:pStyle w:val="Compact"/>
            </w:pPr>
            <w:r>
              <w:t xml:space="preserve">Crowd objects:</w:t>
            </w:r>
            <w:r>
              <w:t xml:space="preserve"> </w:t>
            </w:r>
            <w:r>
              <w:t xml:space="preserve">“The Law says the Christ remains forever — how can you say the Son of Man must be lifted up?”</w:t>
            </w:r>
          </w:p>
        </w:tc>
        <w:tc>
          <w:tcPr/>
          <w:p>
            <w:pPr>
              <w:pStyle w:val="Compact"/>
            </w:pPr>
            <w:r>
              <w:t xml:space="preserve">The crowd understands</w:t>
            </w:r>
            <w:r>
              <w:t xml:space="preserve"> </w:t>
            </w:r>
            <w:r>
              <w:t xml:space="preserve">“lifted up”</w:t>
            </w:r>
            <w:r>
              <w:t xml:space="preserve"> </w:t>
            </w:r>
            <w:r>
              <w:t xml:space="preserve">as dying; they cannot reconcile it with their messianic category; they ask</w:t>
            </w:r>
            <w:r>
              <w:t xml:space="preserve"> </w:t>
            </w:r>
            <w:r>
              <w:t xml:space="preserve">“who is this Son of Man?”</w:t>
            </w:r>
          </w:p>
        </w:tc>
      </w:tr>
      <w:tr>
        <w:tc>
          <w:tcPr/>
          <w:p>
            <w:pPr>
              <w:pStyle w:val="Compact"/>
            </w:pPr>
            <w:r>
              <w:t xml:space="preserve">35–36</w:t>
            </w:r>
          </w:p>
        </w:tc>
        <w:tc>
          <w:tcPr/>
          <w:p>
            <w:pPr>
              <w:pStyle w:val="Compact"/>
            </w:pPr>
            <w:r>
              <w:t xml:space="preserve">Jesus responds with urgency: walk while you have the light; darkness is coming; believe in the light; become sons of light</w:t>
            </w:r>
          </w:p>
        </w:tc>
        <w:tc>
          <w:tcPr/>
          <w:p>
            <w:pPr>
              <w:pStyle w:val="Compact"/>
            </w:pPr>
            <w:r>
              <w:t xml:space="preserve">Final public appeal; light/darkness eschatology; the window of response is closing</w:t>
            </w:r>
          </w:p>
        </w:tc>
      </w:tr>
      <w:tr>
        <w:tc>
          <w:tcPr/>
          <w:p>
            <w:pPr>
              <w:pStyle w:val="Compact"/>
            </w:pPr>
            <w:r>
              <w:t xml:space="preserve">36b</w:t>
            </w:r>
          </w:p>
        </w:tc>
        <w:tc>
          <w:tcPr/>
          <w:p>
            <w:pPr>
              <w:pStyle w:val="Compact"/>
            </w:pPr>
            <w:r>
              <w:t xml:space="preserve">Jesus hid himself from them</w:t>
            </w:r>
          </w:p>
        </w:tc>
        <w:tc>
          <w:tcPr/>
          <w:p>
            <w:pPr>
              <w:pStyle w:val="Compact"/>
            </w:pPr>
            <w:r>
              <w:t xml:space="preserve">The withdrawal of the light; the hour of grace is finite</w:t>
            </w:r>
          </w:p>
        </w:tc>
      </w:tr>
      <w:tr>
        <w:tc>
          <w:tcPr/>
          <w:p>
            <w:pPr>
              <w:pStyle w:val="Compact"/>
            </w:pPr>
            <w:r>
              <w:t xml:space="preserve">37–38</w:t>
            </w:r>
          </w:p>
        </w:tc>
        <w:tc>
          <w:tcPr/>
          <w:p>
            <w:pPr>
              <w:pStyle w:val="Compact"/>
            </w:pPr>
            <w:r>
              <w:t xml:space="preserve">Narrator: despite signs, they did not believe — fulfilling Isaiah 53:1 (</w:t>
            </w:r>
            <w:r>
              <w:t xml:space="preserve">“Lord, who has believed what he heard from us?”</w:t>
            </w:r>
            <w:r>
              <w:t xml:space="preserve">)</w:t>
            </w:r>
          </w:p>
        </w:tc>
        <w:tc>
          <w:tcPr/>
          <w:p>
            <w:pPr>
              <w:pStyle w:val="Compact"/>
            </w:pPr>
            <w:r>
              <w:t xml:space="preserve">Israel’s unbelief is not historical accident; it was prophetically foretold; the arm of the LORD was revealed and rejected</w:t>
            </w:r>
          </w:p>
        </w:tc>
      </w:tr>
      <w:tr>
        <w:tc>
          <w:tcPr/>
          <w:p>
            <w:pPr>
              <w:pStyle w:val="Compact"/>
            </w:pPr>
            <w:r>
              <w:t xml:space="preserve">39–40</w:t>
            </w:r>
          </w:p>
        </w:tc>
        <w:tc>
          <w:tcPr/>
          <w:p>
            <w:pPr>
              <w:pStyle w:val="Compact"/>
            </w:pPr>
            <w:r>
              <w:t xml:space="preserve">“They could not believe”</w:t>
            </w:r>
            <w:r>
              <w:t xml:space="preserve"> </w:t>
            </w:r>
            <w:r>
              <w:t xml:space="preserve">— fulfilling Isaiah 6:10; God has blinded eyes and hardened hearts</w:t>
            </w:r>
          </w:p>
        </w:tc>
        <w:tc>
          <w:tcPr/>
          <w:p>
            <w:pPr>
              <w:pStyle w:val="Compact"/>
            </w:pPr>
            <w:r>
              <w:t xml:space="preserve">Divine hardening; both divine sovereignty and human responsibility held simultaneously</w:t>
            </w:r>
          </w:p>
        </w:tc>
      </w:tr>
      <w:tr>
        <w:tc>
          <w:tcPr/>
          <w:p>
            <w:pPr>
              <w:pStyle w:val="Compact"/>
            </w:pPr>
            <w:r>
              <w:t xml:space="preserve">41</w:t>
            </w:r>
          </w:p>
        </w:tc>
        <w:tc>
          <w:tcPr/>
          <w:p>
            <w:pPr>
              <w:pStyle w:val="Compact"/>
            </w:pPr>
            <w:r>
              <w:t xml:space="preserve">Isaiah saw Jesus’ glory and spoke of him</w:t>
            </w:r>
          </w:p>
        </w:tc>
        <w:tc>
          <w:tcPr/>
          <w:p>
            <w:pPr>
              <w:pStyle w:val="Compact"/>
            </w:pPr>
            <w:r>
              <w:t xml:space="preserve">Stunning christological claim: Isaiah 6’s vision of the LORD enthroned was a vision of the pre-incarnate Christ</w:t>
            </w:r>
          </w:p>
        </w:tc>
      </w:tr>
      <w:tr>
        <w:tc>
          <w:tcPr/>
          <w:p>
            <w:pPr>
              <w:pStyle w:val="Compact"/>
            </w:pPr>
            <w:r>
              <w:t xml:space="preserve">42–43</w:t>
            </w:r>
          </w:p>
        </w:tc>
        <w:tc>
          <w:tcPr/>
          <w:p>
            <w:pPr>
              <w:pStyle w:val="Compact"/>
            </w:pPr>
            <w:r>
              <w:t xml:space="preserve">Many rulers believed secretly but would not confess for fear of the Pharisees; they loved human glory more than God’s glory</w:t>
            </w:r>
          </w:p>
        </w:tc>
        <w:tc>
          <w:tcPr/>
          <w:p>
            <w:pPr>
              <w:pStyle w:val="Compact"/>
            </w:pPr>
            <w:r>
              <w:t xml:space="preserve">The chapter’s cautionary counterpoint: secret faith is insufficient; the idol of human approval is named</w:t>
            </w:r>
          </w:p>
        </w:tc>
      </w:tr>
      <w:tr>
        <w:tc>
          <w:tcPr/>
          <w:p>
            <w:pPr>
              <w:pStyle w:val="Compact"/>
            </w:pPr>
            <w:r>
              <w:t xml:space="preserve">44–45</w:t>
            </w:r>
          </w:p>
        </w:tc>
        <w:tc>
          <w:tcPr/>
          <w:p>
            <w:pPr>
              <w:pStyle w:val="Compact"/>
            </w:pPr>
            <w:r>
              <w:t xml:space="preserve">Jesus cries out: believing in him is believing in the Father who sent him; seeing him is seeing the Father</w:t>
            </w:r>
          </w:p>
        </w:tc>
        <w:tc>
          <w:tcPr/>
          <w:p>
            <w:pPr>
              <w:pStyle w:val="Compact"/>
            </w:pPr>
            <w:r>
              <w:t xml:space="preserve">The sent-one claim; full identification of the Son with the Father in salvific authority</w:t>
            </w:r>
          </w:p>
        </w:tc>
      </w:tr>
      <w:tr>
        <w:tc>
          <w:tcPr/>
          <w:p>
            <w:pPr>
              <w:pStyle w:val="Compact"/>
            </w:pPr>
            <w:r>
              <w:t xml:space="preserve">46</w:t>
            </w:r>
          </w:p>
        </w:tc>
        <w:tc>
          <w:tcPr/>
          <w:p>
            <w:pPr>
              <w:pStyle w:val="Compact"/>
            </w:pPr>
            <w:r>
              <w:t xml:space="preserve">“I have come into the world as light, so that whoever believes in me may not remain in darkness”</w:t>
            </w:r>
          </w:p>
        </w:tc>
        <w:tc>
          <w:tcPr/>
          <w:p>
            <w:pPr>
              <w:pStyle w:val="Compact"/>
            </w:pPr>
            <w:r>
              <w:t xml:space="preserve">The purpose of the incarnation stated plainly; light/darkness is the choice framework</w:t>
            </w:r>
          </w:p>
        </w:tc>
      </w:tr>
      <w:tr>
        <w:tc>
          <w:tcPr/>
          <w:p>
            <w:pPr>
              <w:pStyle w:val="Compact"/>
            </w:pPr>
            <w:r>
              <w:t xml:space="preserve">47–48</w:t>
            </w:r>
          </w:p>
        </w:tc>
        <w:tc>
          <w:tcPr/>
          <w:p>
            <w:pPr>
              <w:pStyle w:val="Compact"/>
            </w:pPr>
            <w:r>
              <w:t xml:space="preserve">Jesus did not come to judge but to save; the one who rejects Jesus has a judge — the word Jesus spoke</w:t>
            </w:r>
          </w:p>
        </w:tc>
        <w:tc>
          <w:tcPr/>
          <w:p>
            <w:pPr>
              <w:pStyle w:val="Compact"/>
            </w:pPr>
            <w:r>
              <w:t xml:space="preserve">Present mission is salvation; future judgment is by the word already given; no one faces judgment without prior exposure to the word</w:t>
            </w:r>
          </w:p>
        </w:tc>
      </w:tr>
      <w:tr>
        <w:tc>
          <w:tcPr/>
          <w:p>
            <w:pPr>
              <w:pStyle w:val="Compact"/>
            </w:pPr>
            <w:r>
              <w:t xml:space="preserve">49–50</w:t>
            </w:r>
          </w:p>
        </w:tc>
        <w:tc>
          <w:tcPr/>
          <w:p>
            <w:pPr>
              <w:pStyle w:val="Compact"/>
            </w:pPr>
            <w:r>
              <w:t xml:space="preserve">Jesus speaks only what the Father commanded; the Father’s commandment is eternal life</w:t>
            </w:r>
          </w:p>
        </w:tc>
        <w:tc>
          <w:tcPr/>
          <w:p>
            <w:pPr>
              <w:pStyle w:val="Compact"/>
            </w:pPr>
            <w:r>
              <w:t xml:space="preserve">Full subordination of the Son’s mission to the Father’s will; the words of Jesus are life themselves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w:t>
            </w:r>
          </w:p>
        </w:tc>
        <w:tc>
          <w:tcPr/>
          <w:p>
            <w:pPr>
              <w:pStyle w:val="Compact"/>
            </w:pPr>
            <w:r>
              <w:t xml:space="preserve">The Anointing: Extravagant Devotion, Prophetic Preparation, and Escalating Opposition</w:t>
            </w:r>
          </w:p>
        </w:tc>
      </w:tr>
      <w:tr>
        <w:tc>
          <w:tcPr/>
          <w:p>
            <w:pPr>
              <w:pStyle w:val="Compact"/>
            </w:pPr>
            <w:r>
              <w:t xml:space="preserve">2</w:t>
            </w:r>
          </w:p>
        </w:tc>
        <w:tc>
          <w:tcPr/>
          <w:p>
            <w:pPr>
              <w:pStyle w:val="Compact"/>
            </w:pPr>
            <w:r>
              <w:t xml:space="preserve">12–19</w:t>
            </w:r>
          </w:p>
        </w:tc>
        <w:tc>
          <w:tcPr/>
          <w:p>
            <w:pPr>
              <w:pStyle w:val="Compact"/>
            </w:pPr>
            <w:r>
              <w:t xml:space="preserve">The Entry: The King Arrives on His Own Terms</w:t>
            </w:r>
          </w:p>
        </w:tc>
      </w:tr>
      <w:tr>
        <w:tc>
          <w:tcPr/>
          <w:p>
            <w:pPr>
              <w:pStyle w:val="Compact"/>
            </w:pPr>
            <w:r>
              <w:t xml:space="preserve">3</w:t>
            </w:r>
          </w:p>
        </w:tc>
        <w:tc>
          <w:tcPr/>
          <w:p>
            <w:pPr>
              <w:pStyle w:val="Compact"/>
            </w:pPr>
            <w:r>
              <w:t xml:space="preserve">20–26</w:t>
            </w:r>
          </w:p>
        </w:tc>
        <w:tc>
          <w:tcPr/>
          <w:p>
            <w:pPr>
              <w:pStyle w:val="Compact"/>
            </w:pPr>
            <w:r>
              <w:t xml:space="preserve">The Hour: The Grain of Wheat and the Logic of Cruciform Fruitfulness</w:t>
            </w:r>
          </w:p>
        </w:tc>
      </w:tr>
      <w:tr>
        <w:tc>
          <w:tcPr/>
          <w:p>
            <w:pPr>
              <w:pStyle w:val="Compact"/>
            </w:pPr>
            <w:r>
              <w:t xml:space="preserve">4</w:t>
            </w:r>
          </w:p>
        </w:tc>
        <w:tc>
          <w:tcPr/>
          <w:p>
            <w:pPr>
              <w:pStyle w:val="Compact"/>
            </w:pPr>
            <w:r>
              <w:t xml:space="preserve">27–36</w:t>
            </w:r>
          </w:p>
        </w:tc>
        <w:tc>
          <w:tcPr/>
          <w:p>
            <w:pPr>
              <w:pStyle w:val="Compact"/>
            </w:pPr>
            <w:r>
              <w:t xml:space="preserve">The Crisis: The Cross as Glorification, Judgment, and Final Appeal</w:t>
            </w:r>
          </w:p>
        </w:tc>
      </w:tr>
      <w:tr>
        <w:tc>
          <w:tcPr/>
          <w:p>
            <w:pPr>
              <w:pStyle w:val="Compact"/>
            </w:pPr>
            <w:r>
              <w:t xml:space="preserve">5</w:t>
            </w:r>
          </w:p>
        </w:tc>
        <w:tc>
          <w:tcPr/>
          <w:p>
            <w:pPr>
              <w:pStyle w:val="Compact"/>
            </w:pPr>
            <w:r>
              <w:t xml:space="preserve">37–50</w:t>
            </w:r>
          </w:p>
        </w:tc>
        <w:tc>
          <w:tcPr/>
          <w:p>
            <w:pPr>
              <w:pStyle w:val="Compact"/>
            </w:pPr>
            <w:r>
              <w:t xml:space="preserve">The Verdict: Unbelief Foretold, Secret Faith Exposed, and the Last Public Word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arrival of Jesus’ hour exposes every heart and summons the world to decision before the light withdraws.</w:t>
      </w:r>
    </w:p>
    <w:p>
      <w:pPr>
        <w:pStyle w:val="BodyText"/>
      </w:pPr>
      <w:r>
        <w:rPr>
          <w:b/>
          <w:bCs/>
        </w:rPr>
        <w:t xml:space="preserve">Primary Claim:</w:t>
      </w:r>
      <w:r>
        <w:t xml:space="preserve"> </w:t>
      </w:r>
      <w:r>
        <w:t xml:space="preserve">God is using this chapter to confront every reader with the irreversible crisis that Jesus’ coming creates — his cross is not his defeat but his glorification and the world’s judgment, and every form of partial, secret, or crowd-dependent response to him falls short of the faith that walks in the light while the light remains.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the cross from tragedy to triumph.</w:t>
      </w:r>
      <w:r>
        <w:t xml:space="preserve"> </w:t>
      </w:r>
      <w:r>
        <w:t xml:space="preserve">The single greatest obstacle to rightly responding to Jesus is the instinct to see the cross as his defeat — the moment his enemies won and God’s plan required damage control. John 12 will not allow this. Jesus does not go to the cross reluctantly dragged; he goes declaring</w:t>
      </w:r>
      <w:r>
        <w:t xml:space="preserve"> </w:t>
      </w:r>
      <w:r>
        <w:t xml:space="preserve">“for this purpose I have come to this hour”</w:t>
      </w:r>
      <w:r>
        <w:t xml:space="preserve"> </w:t>
      </w:r>
      <w:r>
        <w:t xml:space="preserve">(v. 27) and</w:t>
      </w:r>
      <w:r>
        <w:t xml:space="preserve"> </w:t>
      </w:r>
      <w:r>
        <w:t xml:space="preserve">“now will the ruler of this world be cast out”</w:t>
      </w:r>
      <w:r>
        <w:t xml:space="preserve"> </w:t>
      </w:r>
      <w:r>
        <w:t xml:space="preserve">(v. 31). The cross is where Satan is defeated, where the world is judged, where the Son is glorified, and where all people are drawn to him. Every time you are tempted to interpret suffering, loss, or apparent defeat as evidence that God has lost control — return to verse 31. The cross teaches you that the hour of deepest darkness is the hour of decisive victory. Believe it about Christ first, then apply it to your own valley.</w:t>
      </w:r>
    </w:p>
    <w:p>
      <w:pPr>
        <w:pStyle w:val="BodyText"/>
      </w:pPr>
      <w:r>
        <w:rPr>
          <w:b/>
          <w:bCs/>
        </w:rPr>
        <w:t xml:space="preserve">2. [Affections/Worship] — Examine whether you love the glory that comes from God more than the glory that comes from people.</w:t>
      </w:r>
      <w:r>
        <w:t xml:space="preserve"> </w:t>
      </w:r>
      <w:r>
        <w:t xml:space="preserve">Verses 42–43 name the specific idol that kept the rulers from confessing Jesus: they loved human approval more than divine approval. This is not a character flaw unique to first-century religious leaders — it is the default operating system of the human heart. Before you conclude you are a believer, ask this question honestly: is your faith the kind that survives public declaration? Is it the kind that functions when the room turns against you, when your family is skeptical, when your professional or social context makes confession costly? Mary poured out 300 denarii of perfume without calculating the room’s reaction. The rulers believed without telling anyone. The chapter treats these two responses as categorically different. Worship that only happens when it is safe is not worship — it is reputation management. Ask the Spirit to produce in you the kind of love for Christ’s glory that makes human approval feel like a poor substitute.</w:t>
      </w:r>
    </w:p>
    <w:p>
      <w:pPr>
        <w:pStyle w:val="BodyText"/>
      </w:pPr>
      <w:r>
        <w:rPr>
          <w:b/>
          <w:bCs/>
        </w:rPr>
        <w:t xml:space="preserve">3. [Will/Behavior] — Walk in the light today, while the light is present.</w:t>
      </w:r>
      <w:r>
        <w:t xml:space="preserve"> </w:t>
      </w:r>
      <w:r>
        <w:t xml:space="preserve">Jesus’ final public appeal in verses 35–36 is strikingly urgent:</w:t>
      </w:r>
      <w:r>
        <w:t xml:space="preserve"> </w:t>
      </w:r>
      <w:r>
        <w:t xml:space="preserve">“Walk while you have the light, lest darkness overtake you.”</w:t>
      </w:r>
      <w:r>
        <w:t xml:space="preserve"> </w:t>
      </w:r>
      <w:r>
        <w:t xml:space="preserve">He then hid himself (v. 36b). The window of grace is real but not indefinitely open. This has immediate application: the deliberate, ongoing delay of response to what you know to be true about Jesus is not neutral — it is a form of walking toward darkness. Identify the specific area of your life where you know what Jesus is calling you to but have not yet moved. The chapter is not asking for eventual response; it is pressing for present response. Do not treat the current season’s access to the gospel, the preached word, and the community of faith as an infinite resource. Walk in the light you have, now, before it becomes harder to see.</w:t>
      </w:r>
    </w:p>
    <w:p>
      <w:pPr>
        <w:pStyle w:val="BodyText"/>
      </w:pPr>
      <w:r>
        <w:rPr>
          <w:b/>
          <w:bCs/>
        </w:rPr>
        <w:t xml:space="preserve">4. [Mind/Belief] — Understand that following Jesus is patterned after the grain of wheat, not around it.</w:t>
      </w:r>
      <w:r>
        <w:t xml:space="preserve"> </w:t>
      </w:r>
      <w:r>
        <w:t xml:space="preserve">Verses 24–26 establish a principle that is meant to govern discipleship, not merely describe the atonement. The grain of wheat that falls and dies bears much fruit; the grain that refuses to fall remains alone. Jesus then immediately extends the principle:</w:t>
      </w:r>
      <w:r>
        <w:t xml:space="preserve"> </w:t>
      </w:r>
      <w:r>
        <w:t xml:space="preserve">“Whoever loves his life will lose it, and whoever hates his life in this world will keep it for eternal life. If anyone serves me, he must follow me.”</w:t>
      </w:r>
      <w:r>
        <w:t xml:space="preserve"> </w:t>
      </w:r>
      <w:r>
        <w:t xml:space="preserve">This is not merely a call to evangelistic boldness — it is the shape of the whole Christian life. Every place where you are protecting your life from loss, managing your comfort from threat, or organizing your priorities around self-preservation, the grain-of-wheat parable confronts you directly. Fruitfulness for the kingdom does not happen by accumulating life — it happens by releasing it. This is not a peripheral ethic for missionaries; it is the organizing logic of discipleship.</w:t>
      </w:r>
    </w:p>
    <w:p>
      <w:pPr>
        <w:pStyle w:val="BodyText"/>
      </w:pPr>
      <w:r>
        <w:rPr>
          <w:b/>
          <w:bCs/>
        </w:rPr>
        <w:t xml:space="preserve">5. [Affections/Worship] — Let the extravagance of Mary’s devotion recalibrate your sense of what Jesus is worth.</w:t>
      </w:r>
      <w:r>
        <w:t xml:space="preserve"> </w:t>
      </w:r>
      <w:r>
        <w:t xml:space="preserve">Mary’s anointing is the chapter’s opening image, and it is deliberately disproportionate. Three hundred denarii — roughly a year’s wages — poured out on Jesus’ feet. The house was filled with fragrance. It was excessive by every standard except one: the standard of who Jesus actually is and what he is about to do. Judas’ objection is economically logical. It is also spiritually catastrophic. The problem with Judas is not that he was wrong about the numbers — 300 denarii really could have fed many people. The problem is that he did not know who was in the room. When you know who Jesus is and what the cross cost him, extravagance in worship stops feeling excessive and starts feeling like the only appropriate response. Examine your own patterns of devotion — in time, in giving, in attention, in emotional investment. Are they calibrated to a Jesus who is merely important, or to the Son of Man who is about to draw all people to himself through his death?</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John 12 is one of the most theologically dense chapters in the New Testament because it holds together what systematic theology often must separate: the cross as both human and cosmic event, as both defeat and victory, as both the moment of deepest anguish and the moment of decisive glorification. The chapter teaches that Jesus’ death is not a ransom paid under duress but a willed self-offering (</w:t>
      </w:r>
      <w:r>
        <w:t xml:space="preserve">“for this purpose I have come to this hour,”</w:t>
      </w:r>
      <w:r>
        <w:t xml:space="preserve"> </w:t>
      </w:r>
      <w:r>
        <w:t xml:space="preserve">v. 27) that simultaneously defeats the ruler of this world (v. 31), draws all nations to the Son (v. 32), enacts present judgment (v. 31), and fulfills prophetic necessity (vv. 38–41). The stunning christological identification of Jesus with the LORD of Isaiah 6 (v. 41) grounds the entire chapter’s soteriology in the eternal being of God: the one who is lifted up is the one whom Isaiah saw enthroned in unapproachable glory. John 12 teaches that glory and suffering are not opposites in God’s economy — the cross is the supreme act of divine glorification.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John 12 is a showcase passage for the Reformed doctrines of divine sovereignty in salvation and the particularity of grace. The hardening section (vv. 37–41) provides explicit canonical warrant for the Reformed insistence that unbelief is not merely the accumulation of free human choices but is also, in its judicial dimension, the work of a sovereign God confirming sinners in the trajectory they have chosen — consistent with Paul’s parallel treatment in Romans 11:7–10. The</w:t>
      </w:r>
      <w:r>
        <w:t xml:space="preserve"> </w:t>
      </w:r>
      <w:r>
        <w:t xml:space="preserve">“drawing”</w:t>
      </w:r>
      <w:r>
        <w:t xml:space="preserve"> </w:t>
      </w:r>
      <w:r>
        <w:t xml:space="preserve">of verse 32 grounds the Reformed understanding of effectual calling: Christ’s cruciform glorification is the means by which the Father draws his elect from every nation, not a universal guarantee requiring human cooperation. The passage’s treatment of</w:t>
      </w:r>
      <w:r>
        <w:t xml:space="preserve"> </w:t>
      </w:r>
      <w:r>
        <w:t xml:space="preserve">“secret faith”</w:t>
      </w:r>
      <w:r>
        <w:t xml:space="preserve"> </w:t>
      </w:r>
      <w:r>
        <w:t xml:space="preserve">(vv. 42–43) provides powerful warrant for the Reformed emphasis on profession and the visible church — faith that does not produce confession is, at minimum, severely deficient and, more likely, not saving faith at all. And the grain-of-wheat parable (vv. 24–26) grounds the Reformed understanding of union with Christ: the disciple’s pattern of self-death and fruitfulness is not an imitation of Christ from the outside but a participation in the same logic of cruciform life that governs the Son himself.</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hour has come, the cross has happened, and the light that once walked among them now shines through the preached word — but the window of response is not permanent and the stakes are not small. Jesus is not simply a teacher whose lessons you can file away for later consideration; he is the one who casts out the world’s ruler, draws all nations to himself, and will judge by the very words you are hearing. Every form of partial response — enthusiasm without commitment, belief without confession, admiration without self-surrender — the chapter names and refuses. Walk in the light while you have it. Stop loving the approval of people more than the glory of God. The grain must fall.</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triumphal entry as triumphalist.</w:t>
      </w:r>
      <w:r>
        <w:t xml:space="preserve"> </w:t>
      </w:r>
      <w:r>
        <w:t xml:space="preserve">The entry scene (vv. 12–19) is regularly preached as straightforward celebration of Christ’s kingship. But John’s framing is more ironic and more layered. The crowd’s category of king is wrong (they want a military-political deliverer), the disciples didn’t understand it until after the resurrection (v. 16), and the Pharisees’ despairing comment (</w:t>
      </w:r>
      <w:r>
        <w:t xml:space="preserve">“the world has gone after him,”</w:t>
      </w:r>
      <w:r>
        <w:t xml:space="preserve"> </w:t>
      </w:r>
      <w:r>
        <w:t xml:space="preserve">v. 19) is spoken in frustration but functions as prophecy. Preaching this section as a triumphant parade misses the chapter’s consistent pattern: every apparent triumph is headed toward the cross. The donkey, not the warhorse, is the point.</w:t>
      </w:r>
    </w:p>
    <w:p>
      <w:pPr>
        <w:numPr>
          <w:ilvl w:val="0"/>
          <w:numId w:val="1002"/>
        </w:numPr>
      </w:pPr>
      <w:r>
        <w:rPr>
          <w:b/>
          <w:bCs/>
        </w:rPr>
        <w:t xml:space="preserve">Using verse 32 (</w:t>
      </w:r>
      <w:r>
        <w:rPr>
          <w:b/>
          <w:bCs/>
        </w:rPr>
        <w:t xml:space="preserve">“draw all people”</w:t>
      </w:r>
      <w:r>
        <w:rPr>
          <w:b/>
          <w:bCs/>
        </w:rPr>
        <w:t xml:space="preserve">) to preach universal atonement or universal salvation.</w:t>
      </w:r>
      <w:r>
        <w:t xml:space="preserve"> </w:t>
      </w:r>
      <w:r>
        <w:t xml:space="preserve">As addressed above,</w:t>
      </w:r>
      <w:r>
        <w:t xml:space="preserve"> </w:t>
      </w:r>
      <w:r>
        <w:t xml:space="preserve">“all people”</w:t>
      </w:r>
      <w:r>
        <w:t xml:space="preserve"> </w:t>
      </w:r>
      <w:r>
        <w:t xml:space="preserve">here means all peoples — the Jew/Gentile barrier that the arriving Greeks in verses 20–22 embody. Preaching this verse as a guarantee of every individual’s salvation, or as evidence that Christ’s atonement is strictly universal in its application, imports assumptions the context does not support and blunts the chapter’s actual burden, which is that some are hardening and some are believing, not that all will eventually be drawn without distinction.</w:t>
      </w:r>
    </w:p>
    <w:p>
      <w:pPr>
        <w:numPr>
          <w:ilvl w:val="0"/>
          <w:numId w:val="1002"/>
        </w:numPr>
      </w:pPr>
      <w:r>
        <w:rPr>
          <w:b/>
          <w:bCs/>
        </w:rPr>
        <w:t xml:space="preserve">Softening the hardening passage into mere divine foreknowledge.</w:t>
      </w:r>
      <w:r>
        <w:t xml:space="preserve"> </w:t>
      </w:r>
      <w:r>
        <w:t xml:space="preserve">The Isaiah citations in verses 39–41 are regularly domesticated by preaching traditions uncomfortable with divine hardening:</w:t>
      </w:r>
      <w:r>
        <w:t xml:space="preserve"> </w:t>
      </w:r>
      <w:r>
        <w:t xml:space="preserve">“God knew they would not believe and thus arranged the prophecy accordingly.”</w:t>
      </w:r>
      <w:r>
        <w:t xml:space="preserve"> </w:t>
      </w:r>
      <w:r>
        <w:t xml:space="preserve">This reading is grammatically strained and theologically evasive. John says</w:t>
      </w:r>
      <w:r>
        <w:t xml:space="preserve"> </w:t>
      </w:r>
      <w:r>
        <w:t xml:space="preserve">“they could not believe”</w:t>
      </w:r>
      <w:r>
        <w:t xml:space="preserve"> </w:t>
      </w:r>
      <w:r>
        <w:t xml:space="preserve">and attributes this to God’s action of blinding and hardening. This is difficult — preach it as difficult, while holding the simultaneous reality of human responsibility in verse 37 (</w:t>
      </w:r>
      <w:r>
        <w:t xml:space="preserve">“though he had done so many signs before them, they still did not believe in him”</w:t>
      </w:r>
      <w:r>
        <w:t xml:space="preserve">). Do not resolve the tension; inhabit it, because both truths are doing vital theological work.</w:t>
      </w:r>
    </w:p>
    <w:p>
      <w:pPr>
        <w:numPr>
          <w:ilvl w:val="0"/>
          <w:numId w:val="1002"/>
        </w:numPr>
      </w:pPr>
      <w:r>
        <w:rPr>
          <w:b/>
          <w:bCs/>
        </w:rPr>
        <w:t xml:space="preserve">Treating the secret believers of verses 42–43 as an encouragement.</w:t>
      </w:r>
      <w:r>
        <w:t xml:space="preserve"> </w:t>
      </w:r>
      <w:r>
        <w:t xml:space="preserve">This is perhaps the most common mishandling of the passage in contemporary preaching.</w:t>
      </w:r>
      <w:r>
        <w:t xml:space="preserve"> </w:t>
      </w:r>
      <w:r>
        <w:t xml:space="preserve">“Even some of the rulers believed!”</w:t>
      </w:r>
      <w:r>
        <w:t xml:space="preserve"> </w:t>
      </w:r>
      <w:r>
        <w:t xml:space="preserve">is preached as a hopeful note. But John’s presentation is unambiguously negative: these people loved human glory more than God’s glory, and their belief did not produce confession. They are exhibit A of the inadequate response the chapter is confronting, not evidence that quiet, private faith is acceptable. Preachers who use this passage to comfort people who are not yet ready to confess Christ publicly are moving against the text’s own intention.</w:t>
      </w:r>
    </w:p>
    <w:p>
      <w:pPr>
        <w:numPr>
          <w:ilvl w:val="0"/>
          <w:numId w:val="1002"/>
        </w:numPr>
      </w:pPr>
      <w:r>
        <w:rPr>
          <w:b/>
          <w:bCs/>
        </w:rPr>
        <w:t xml:space="preserve">Isolating the grain-of-wheat parable as a general principle about sacrifice and reward.</w:t>
      </w:r>
      <w:r>
        <w:t xml:space="preserve"> </w:t>
      </w:r>
      <w:r>
        <w:t xml:space="preserve">The parable is regularly extracted and applied as a motivational principle:</w:t>
      </w:r>
      <w:r>
        <w:t xml:space="preserve"> </w:t>
      </w:r>
      <w:r>
        <w:t xml:space="preserve">“you have to give up something to gain something.”</w:t>
      </w:r>
      <w:r>
        <w:t xml:space="preserve"> </w:t>
      </w:r>
      <w:r>
        <w:t xml:space="preserve">In context, it is first a christological statement about the cross (v. 24 is about</w:t>
      </w:r>
      <w:r>
        <w:t xml:space="preserve"> </w:t>
      </w:r>
      <w:r>
        <w:rPr>
          <w:i/>
          <w:iCs/>
        </w:rPr>
        <w:t xml:space="preserve">his</w:t>
      </w:r>
      <w:r>
        <w:t xml:space="preserve"> </w:t>
      </w:r>
      <w:r>
        <w:t xml:space="preserve">death and fruitfulness before it is about anyone else’s), and only secondarily a discipleship principle (vv. 25–26). Preaching it as general wisdom flattens what is specifically a call to cross-patterned discipleship in union with Christ. The application is not</w:t>
      </w:r>
      <w:r>
        <w:t xml:space="preserve"> </w:t>
      </w:r>
      <w:r>
        <w:t xml:space="preserve">“sacrifice pays off”</w:t>
      </w:r>
      <w:r>
        <w:t xml:space="preserve"> </w:t>
      </w:r>
      <w:r>
        <w:t xml:space="preserve">but</w:t>
      </w:r>
      <w:r>
        <w:t xml:space="preserve"> </w:t>
      </w:r>
      <w:r>
        <w:t xml:space="preserve">“the life of the disciple is structurally shaped after the life of the grain-of-wheat Son.”</w:t>
      </w:r>
    </w:p>
    <w:p>
      <w:pPr>
        <w:numPr>
          <w:ilvl w:val="0"/>
          <w:numId w:val="1002"/>
        </w:numPr>
      </w:pPr>
      <w:r>
        <w:rPr>
          <w:b/>
          <w:bCs/>
        </w:rPr>
        <w:t xml:space="preserve">Ending the chapter on unbelief and missing the final appeal.</w:t>
      </w:r>
      <w:r>
        <w:t xml:space="preserve"> </w:t>
      </w:r>
      <w:r>
        <w:t xml:space="preserve">Because the narrator’s reflection on Israel’s unbelief (vv. 37–41) is arresting and theologically rich, preachers sometimes close the chapter there and treat verses 44–50 as an appendix. But verses 44–50 are Jesus’ last public words in the Fourth Gospel — John presents them as the culminating summation of his public ministry. Jesus cries out (ἔκραξεν — a word of urgent proclamation): I am the light, I am the sent one, my word is the Father’s word, and that word is eternal life. The chapter does not end with unbelief; it ends with a final shout of grace. Miss that, and you have preached the chapter’s shadow without its light.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2026-07-14T21:07:34Z</dcterms:created>
  <dcterms:modified xsi:type="dcterms:W3CDTF">2026-07-14T21:07:34Z</dcterms:modified>
</cp:coreProperties>
</file>

<file path=docProps/custom.xml><?xml version="1.0" encoding="utf-8"?>
<Properties xmlns="http://schemas.openxmlformats.org/officeDocument/2006/custom-properties" xmlns:vt="http://schemas.openxmlformats.org/officeDocument/2006/docPropsVTypes"/>
</file>